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CC80A" w14:textId="100BACF6" w:rsidR="003F5494" w:rsidRDefault="003F5494">
      <w:pPr>
        <w:rPr>
          <w:lang w:val="fr-FR"/>
        </w:rPr>
      </w:pPr>
      <w:r>
        <w:rPr>
          <w:lang w:val="fr-FR"/>
        </w:rPr>
        <w:t>Soyez à l’écoute de la santé de votre cœur</w:t>
      </w:r>
    </w:p>
    <w:p w14:paraId="4EFB66F5" w14:textId="0F4F5EE9" w:rsidR="003F5494" w:rsidRDefault="008F0175">
      <w:pPr>
        <w:rPr>
          <w:lang w:val="fr-FR"/>
        </w:rPr>
      </w:pPr>
      <w:r>
        <w:rPr>
          <w:lang w:val="fr-FR"/>
        </w:rPr>
        <w:t>Les maladies cardiovasculaires font 200 victimes par jour chez les femmes. Les violences sexistes ou sexuelles ont enfin été identifiées comme facteur de risque spécifique. Prenez la santé de votre cœur à cœur !</w:t>
      </w:r>
    </w:p>
    <w:p w14:paraId="48E067A9" w14:textId="77777777" w:rsidR="00B779CD" w:rsidRDefault="003F5494" w:rsidP="00BD2C27">
      <w:pPr>
        <w:pStyle w:val="p1"/>
      </w:pPr>
      <w:r>
        <w:rPr>
          <w:lang w:val="fr-FR"/>
        </w:rPr>
        <w:t xml:space="preserve">Contrairement à une idée reçue encore trop répandue, les femmes meurent plus que les hommes de maladies cardiovasculaires…. Chaque année, plus de 72 000 femmes en décèdent (contre 63 000 hommes), </w:t>
      </w:r>
      <w:r w:rsidR="00BD2C27">
        <w:rPr>
          <w:lang w:val="fr-FR"/>
        </w:rPr>
        <w:t xml:space="preserve">ce qui </w:t>
      </w:r>
      <w:r w:rsidR="00B779CD">
        <w:rPr>
          <w:lang w:val="fr-FR"/>
        </w:rPr>
        <w:t>représente</w:t>
      </w:r>
      <w:r>
        <w:rPr>
          <w:lang w:val="fr-FR"/>
        </w:rPr>
        <w:t xml:space="preserve"> 5 fois plus de victimes que celles liées au cancer du sein</w:t>
      </w:r>
      <w:r w:rsidR="00BD2C27">
        <w:rPr>
          <w:lang w:val="fr-FR"/>
        </w:rPr>
        <w:t>.</w:t>
      </w:r>
      <w:r>
        <w:rPr>
          <w:lang w:val="fr-FR"/>
        </w:rPr>
        <w:t xml:space="preserve"> </w:t>
      </w:r>
      <w:r>
        <w:t>Plus alarmant encore : depuis 2008, l'incidence du syndrome coronaire aigu augmente de plus de 5 % par an chez les</w:t>
      </w:r>
      <w:r>
        <w:t xml:space="preserve"> </w:t>
      </w:r>
      <w:r>
        <w:t>femmes de moins de 65 ans. Or, à âge égal, elles sont moins fréquemment admises en unités de soins intensifs</w:t>
      </w:r>
      <w:r>
        <w:t xml:space="preserve"> </w:t>
      </w:r>
      <w:r>
        <w:t>cardiologiques, appellent le SAMU plus tardivement, présentent un risque de décès précoce hospitalier plus élevé et</w:t>
      </w:r>
      <w:r>
        <w:t xml:space="preserve"> </w:t>
      </w:r>
      <w:r>
        <w:t>accèdent moins souvent à la réadaptation cardiovasculaire. Les inégalités de diagnostic et de prise en charge entre</w:t>
      </w:r>
      <w:r>
        <w:t xml:space="preserve"> </w:t>
      </w:r>
      <w:r>
        <w:t>hommes et femmes persistent, il est temps d'y mettre fin</w:t>
      </w:r>
      <w:r>
        <w:t xml:space="preserve">. </w:t>
      </w:r>
    </w:p>
    <w:p w14:paraId="37576C18" w14:textId="3A627194" w:rsidR="00BD2C27" w:rsidRDefault="003F5494" w:rsidP="00BD2C27">
      <w:pPr>
        <w:pStyle w:val="p1"/>
      </w:pPr>
      <w:r>
        <w:t>Plusieurs sociétés savantes de cardiologie, de médecine générale et de gynécologie se sont donc réunies pour promouvoir une approche de prévention, afin d’i</w:t>
      </w:r>
      <w:r w:rsidR="005A3154">
        <w:t>n</w:t>
      </w:r>
      <w:r>
        <w:t>citer les femmes à consulter plus vite si elles resse</w:t>
      </w:r>
      <w:r w:rsidR="00B779CD">
        <w:t>n</w:t>
      </w:r>
      <w:r>
        <w:t>tent des douleurs thoraciques évocatrices</w:t>
      </w:r>
      <w:r w:rsidR="005A3154">
        <w:t>, un essoufflement inhabituel, une grande fatiguabilité, des palpitations, une sensation d’oppression dans la poitrine…</w:t>
      </w:r>
      <w:r w:rsidR="00BD2C27">
        <w:t>. L</w:t>
      </w:r>
      <w:r>
        <w:t xml:space="preserve">es médecins </w:t>
      </w:r>
      <w:r w:rsidR="00BD2C27">
        <w:t>sont également appelé</w:t>
      </w:r>
      <w:r w:rsidR="00B779CD">
        <w:t>s</w:t>
      </w:r>
      <w:r w:rsidR="00BD2C27">
        <w:t xml:space="preserve"> </w:t>
      </w:r>
      <w:r>
        <w:t xml:space="preserve">à mieux dépister </w:t>
      </w:r>
      <w:r w:rsidR="00B779CD">
        <w:t xml:space="preserve">les </w:t>
      </w:r>
      <w:r>
        <w:t xml:space="preserve">facteurs de risques spécifiques </w:t>
      </w:r>
      <w:r w:rsidR="00BD2C27">
        <w:t xml:space="preserve">aux femmes tels que : les </w:t>
      </w:r>
      <w:r w:rsidR="00BD2C27">
        <w:t>facteurs hormonaux (endométriose, syndrome des ovaires polykystiques,</w:t>
      </w:r>
      <w:r w:rsidR="00BD2C27">
        <w:t xml:space="preserve"> </w:t>
      </w:r>
      <w:r w:rsidR="00BD2C27">
        <w:t>ménopause précoce</w:t>
      </w:r>
      <w:r w:rsidR="00B779CD">
        <w:t>…</w:t>
      </w:r>
      <w:r w:rsidR="00BD2C27">
        <w:t xml:space="preserve">), </w:t>
      </w:r>
      <w:r w:rsidR="00BD2C27">
        <w:t xml:space="preserve">les </w:t>
      </w:r>
      <w:r w:rsidR="00BD2C27">
        <w:t>complications de grossesse (prééclampsie, HTA gravidique,</w:t>
      </w:r>
      <w:r w:rsidR="00BD2C27">
        <w:t xml:space="preserve"> </w:t>
      </w:r>
      <w:r w:rsidR="00BD2C27">
        <w:t xml:space="preserve">diabète gestationnel), </w:t>
      </w:r>
      <w:r w:rsidR="00BD2C27">
        <w:t xml:space="preserve">les </w:t>
      </w:r>
      <w:r w:rsidR="00BD2C27">
        <w:t xml:space="preserve">maladies inflammatoires chroniques et auto-immunes, </w:t>
      </w:r>
      <w:r w:rsidR="00BD2C27">
        <w:t xml:space="preserve">les </w:t>
      </w:r>
      <w:r w:rsidR="00BD2C27">
        <w:t>migraine</w:t>
      </w:r>
      <w:r w:rsidR="005A3154">
        <w:t>s</w:t>
      </w:r>
      <w:r w:rsidR="00BD2C27">
        <w:t xml:space="preserve"> avec aura</w:t>
      </w:r>
      <w:r w:rsidR="00BD2C27">
        <w:t xml:space="preserve">… </w:t>
      </w:r>
      <w:r w:rsidR="00B779CD">
        <w:t xml:space="preserve">Des </w:t>
      </w:r>
      <w:r w:rsidR="00BD2C27">
        <w:t>facteurs</w:t>
      </w:r>
      <w:r w:rsidR="00B779CD">
        <w:t xml:space="preserve"> </w:t>
      </w:r>
      <w:r w:rsidR="00BD2C27">
        <w:t>émergents</w:t>
      </w:r>
      <w:r w:rsidR="00B779CD">
        <w:t xml:space="preserve"> ont également été identifiés, encore aujourd’hui</w:t>
      </w:r>
      <w:r w:rsidR="00BD2C27">
        <w:t xml:space="preserve"> trop souvent négligés : stress chronique, charge mentale,</w:t>
      </w:r>
      <w:r w:rsidR="00B779CD">
        <w:t xml:space="preserve"> </w:t>
      </w:r>
      <w:r w:rsidR="00BD2C27">
        <w:t>violences sexistes et sexuelles, précarité sociale, pollutions atmosphérique et sonore.</w:t>
      </w:r>
      <w:r w:rsidR="00B779CD">
        <w:t xml:space="preserve"> </w:t>
      </w:r>
      <w:r w:rsidR="005A3154">
        <w:t>Une affiche résumant tou</w:t>
      </w:r>
      <w:r w:rsidR="008F0175">
        <w:t>s</w:t>
      </w:r>
      <w:r w:rsidR="005A3154">
        <w:t xml:space="preserve"> ces points sera distribuée à tous les professionnels de santé, </w:t>
      </w:r>
      <w:r w:rsidR="008F0175">
        <w:t>pour être affichée dans les cabinets de consultation et mieux informer les femmes.</w:t>
      </w:r>
    </w:p>
    <w:p w14:paraId="45FE20C7" w14:textId="77777777" w:rsidR="00BD2C27" w:rsidRDefault="00BD2C27" w:rsidP="00BD2C27">
      <w:pPr>
        <w:pStyle w:val="p1"/>
      </w:pPr>
    </w:p>
    <w:p w14:paraId="64C85437" w14:textId="2FDA9575" w:rsidR="003F5494" w:rsidRPr="003F5494" w:rsidRDefault="003F5494" w:rsidP="003F5494">
      <w:pPr>
        <w:pStyle w:val="p1"/>
      </w:pPr>
    </w:p>
    <w:sectPr w:rsidR="003F5494" w:rsidRPr="003F549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494"/>
    <w:rsid w:val="003F5494"/>
    <w:rsid w:val="005A3154"/>
    <w:rsid w:val="008F0175"/>
    <w:rsid w:val="00B779CD"/>
    <w:rsid w:val="00BD2C27"/>
    <w:rsid w:val="00DB781C"/>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decimalSymbol w:val=","/>
  <w:listSeparator w:val=","/>
  <w14:docId w14:val="70AE9552"/>
  <w15:chartTrackingRefBased/>
  <w15:docId w15:val="{6F91A63A-C4B2-8D4D-ABC9-9D1E8F8E9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5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5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5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5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5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54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4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4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4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5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5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5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5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5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494"/>
    <w:rPr>
      <w:rFonts w:eastAsiaTheme="majorEastAsia" w:cstheme="majorBidi"/>
      <w:color w:val="272727" w:themeColor="text1" w:themeTint="D8"/>
    </w:rPr>
  </w:style>
  <w:style w:type="paragraph" w:styleId="Title">
    <w:name w:val="Title"/>
    <w:basedOn w:val="Normal"/>
    <w:next w:val="Normal"/>
    <w:link w:val="TitleChar"/>
    <w:uiPriority w:val="10"/>
    <w:qFormat/>
    <w:rsid w:val="003F54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494"/>
    <w:pPr>
      <w:spacing w:before="160"/>
      <w:jc w:val="center"/>
    </w:pPr>
    <w:rPr>
      <w:i/>
      <w:iCs/>
      <w:color w:val="404040" w:themeColor="text1" w:themeTint="BF"/>
    </w:rPr>
  </w:style>
  <w:style w:type="character" w:customStyle="1" w:styleId="QuoteChar">
    <w:name w:val="Quote Char"/>
    <w:basedOn w:val="DefaultParagraphFont"/>
    <w:link w:val="Quote"/>
    <w:uiPriority w:val="29"/>
    <w:rsid w:val="003F5494"/>
    <w:rPr>
      <w:i/>
      <w:iCs/>
      <w:color w:val="404040" w:themeColor="text1" w:themeTint="BF"/>
    </w:rPr>
  </w:style>
  <w:style w:type="paragraph" w:styleId="ListParagraph">
    <w:name w:val="List Paragraph"/>
    <w:basedOn w:val="Normal"/>
    <w:uiPriority w:val="34"/>
    <w:qFormat/>
    <w:rsid w:val="003F5494"/>
    <w:pPr>
      <w:ind w:left="720"/>
      <w:contextualSpacing/>
    </w:pPr>
  </w:style>
  <w:style w:type="character" w:styleId="IntenseEmphasis">
    <w:name w:val="Intense Emphasis"/>
    <w:basedOn w:val="DefaultParagraphFont"/>
    <w:uiPriority w:val="21"/>
    <w:qFormat/>
    <w:rsid w:val="003F5494"/>
    <w:rPr>
      <w:i/>
      <w:iCs/>
      <w:color w:val="0F4761" w:themeColor="accent1" w:themeShade="BF"/>
    </w:rPr>
  </w:style>
  <w:style w:type="paragraph" w:styleId="IntenseQuote">
    <w:name w:val="Intense Quote"/>
    <w:basedOn w:val="Normal"/>
    <w:next w:val="Normal"/>
    <w:link w:val="IntenseQuoteChar"/>
    <w:uiPriority w:val="30"/>
    <w:qFormat/>
    <w:rsid w:val="003F5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5494"/>
    <w:rPr>
      <w:i/>
      <w:iCs/>
      <w:color w:val="0F4761" w:themeColor="accent1" w:themeShade="BF"/>
    </w:rPr>
  </w:style>
  <w:style w:type="character" w:styleId="IntenseReference">
    <w:name w:val="Intense Reference"/>
    <w:basedOn w:val="DefaultParagraphFont"/>
    <w:uiPriority w:val="32"/>
    <w:qFormat/>
    <w:rsid w:val="003F5494"/>
    <w:rPr>
      <w:b/>
      <w:bCs/>
      <w:smallCaps/>
      <w:color w:val="0F4761" w:themeColor="accent1" w:themeShade="BF"/>
      <w:spacing w:val="5"/>
    </w:rPr>
  </w:style>
  <w:style w:type="paragraph" w:customStyle="1" w:styleId="p1">
    <w:name w:val="p1"/>
    <w:basedOn w:val="Normal"/>
    <w:rsid w:val="003F5494"/>
    <w:pPr>
      <w:spacing w:after="0" w:line="240" w:lineRule="auto"/>
    </w:pPr>
    <w:rPr>
      <w:rFonts w:ascii="Helvetica" w:eastAsia="Times New Roman" w:hAnsi="Helvetica" w:cs="Times New Roman"/>
      <w:color w:val="000000"/>
      <w:kern w:val="0"/>
      <w:sz w:val="17"/>
      <w:szCs w:val="17"/>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325</Words>
  <Characters>1856</Characters>
  <Application>Microsoft Office Word</Application>
  <DocSecurity>0</DocSecurity>
  <Lines>23</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Pensa</dc:creator>
  <cp:keywords/>
  <dc:description/>
  <cp:lastModifiedBy>Sophie Pensa</cp:lastModifiedBy>
  <cp:revision>3</cp:revision>
  <dcterms:created xsi:type="dcterms:W3CDTF">2026-05-07T12:37:00Z</dcterms:created>
  <dcterms:modified xsi:type="dcterms:W3CDTF">2026-05-07T13:02:00Z</dcterms:modified>
</cp:coreProperties>
</file>